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8AA19">
      <w:pP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tbl>
      <w:tblPr>
        <w:tblStyle w:val="3"/>
        <w:tblW w:w="144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873"/>
        <w:gridCol w:w="955"/>
        <w:gridCol w:w="1241"/>
        <w:gridCol w:w="1322"/>
        <w:gridCol w:w="982"/>
        <w:gridCol w:w="2264"/>
        <w:gridCol w:w="2004"/>
        <w:gridCol w:w="627"/>
        <w:gridCol w:w="764"/>
        <w:gridCol w:w="1105"/>
        <w:gridCol w:w="1636"/>
      </w:tblGrid>
      <w:tr w14:paraId="10958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C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5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2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创新成果认定办法版本（2018/2021/2025)</w:t>
            </w:r>
          </w:p>
        </w:tc>
        <w:tc>
          <w:tcPr>
            <w:tcW w:w="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学术创新成果类型（1或X）</w:t>
            </w:r>
          </w:p>
        </w:tc>
        <w:tc>
          <w:tcPr>
            <w:tcW w:w="22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学术创新成果题目</w:t>
            </w:r>
          </w:p>
        </w:tc>
        <w:tc>
          <w:tcPr>
            <w:tcW w:w="2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7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学术创新成果发表刊物及时间（认定机构）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排名情况</w:t>
            </w:r>
          </w:p>
        </w:tc>
        <w:tc>
          <w:tcPr>
            <w:tcW w:w="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是否与导师合作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C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期刊目录版本</w:t>
            </w:r>
            <w:r>
              <w:rPr>
                <w:rStyle w:val="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（CSSCI以见刊当年目录为准）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认定级别</w:t>
            </w:r>
          </w:p>
        </w:tc>
      </w:tr>
      <w:tr w14:paraId="14B58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B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9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8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9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D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8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B41B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F04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00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CC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BF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C2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B0E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ED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FE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3F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BF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94C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78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60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9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120030505005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罗雅文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最低工资与家庭经济韧性-基于CHFS数据的实证检验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4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贵州财经大学学报（2026.5）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CSSCI</w:t>
            </w:r>
          </w:p>
        </w:tc>
      </w:tr>
      <w:tr w14:paraId="29C11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A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120030505005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2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罗雅文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6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8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F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执政能力视域下坚持“两个确立”的逻辑理路、基本要求与实现路径研究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四川省研究生思政课改革创新博士论坛（2024.12）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7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B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6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高水平会议</w:t>
            </w:r>
          </w:p>
        </w:tc>
      </w:tr>
      <w:tr w14:paraId="0DE8C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F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C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7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120030505001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张懿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高水平成果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D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思想政治教育的情感向度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5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马克思主义与现实（2026.1）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95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7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F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2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中文A</w:t>
            </w:r>
          </w:p>
        </w:tc>
      </w:tr>
      <w:tr w14:paraId="02AB0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B4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121030505002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孙美玉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5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A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航天精神赋能铸牢中华民族</w:t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共同体意识的逻辑基础、</w:t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推进原则与实践进路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F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民族学刊</w:t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（2024.10）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F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CSSCI</w:t>
            </w:r>
          </w:p>
        </w:tc>
      </w:tr>
      <w:tr w14:paraId="5572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43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4C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121030505002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孙美玉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3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关于航天精神传承与创新发展的若干思考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全国高等财经教育研究会思想政治教育协作委员会2025年年会暨学习贯彻党的二十届三中全会精神研讨会（2025.4）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2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高水平会议</w:t>
            </w:r>
          </w:p>
        </w:tc>
      </w:tr>
      <w:tr w14:paraId="744FF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C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8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121030505005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胡翔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4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新中国成立以来现代化建设与经济体制变革的历史互动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吉首大学学报社会科学版（2026.9）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36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4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CSSCI</w:t>
            </w:r>
          </w:p>
        </w:tc>
      </w:tr>
      <w:tr w14:paraId="058A9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3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9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121030505005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胡翔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5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现代信息技术赋能民族地区高校思政课教学质量提升的逻辑与进路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四川省研究生思政课改革创新博士论坛（2024.12）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高水平会议</w:t>
            </w:r>
          </w:p>
        </w:tc>
      </w:tr>
      <w:tr w14:paraId="71023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D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6" w:colLast="7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97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7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122030505003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C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张娥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6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A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高水平成果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1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Contemporaneous and longitudinal analyses characterize associations between parental educational aspirations and adolescent depressive symptoms in China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5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Scientific Reports(2026.9)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4C6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1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3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3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外文B</w:t>
            </w:r>
          </w:p>
        </w:tc>
      </w:tr>
      <w:bookmarkEnd w:id="0"/>
    </w:tbl>
    <w:p w14:paraId="5F387BAE">
      <w:pPr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F87ACA"/>
    <w:rsid w:val="2B1E45B2"/>
    <w:rsid w:val="2D033DF6"/>
    <w:rsid w:val="364D190D"/>
    <w:rsid w:val="4D5D3ACD"/>
    <w:rsid w:val="4F312CC3"/>
    <w:rsid w:val="5C474D1D"/>
    <w:rsid w:val="5E4776D4"/>
    <w:rsid w:val="6D0F2DEB"/>
    <w:rsid w:val="701E74E3"/>
    <w:rsid w:val="7C0A3E8D"/>
    <w:rsid w:val="7D4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b/>
      <w:bCs/>
      <w:color w:val="FF0000"/>
      <w:sz w:val="18"/>
      <w:szCs w:val="18"/>
      <w:u w:val="non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737</Characters>
  <Lines>0</Lines>
  <Paragraphs>0</Paragraphs>
  <TotalTime>62</TotalTime>
  <ScaleCrop>false</ScaleCrop>
  <LinksUpToDate>false</LinksUpToDate>
  <CharactersWithSpaces>738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2026-11-05T07:36:00Z</dcterms:created>
  <dc:creator>Windows10</dc:creator>
  <cp:lastModifiedBy>马一心</cp:lastModifiedBy>
  <dcterms:modified xsi:type="dcterms:W3CDTF">2026-11-06T02:34:43Z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eyJoZGlkIjoiMTYwMzdkN2E1NWM3YTQzYzE2NDBmMzEzNjhjMTgyN2EiLCJ1c2VySWQiOiI2NzQ3MDc3MjQifQ==</vt:lpwstr>
  </property>
  <property fmtid="{D5CDD505-2E9C-101B-9397-08002B2CF9AE}" pid="4" name="ICV">
    <vt:lpwstr>C803BC4CDEFD497A9A17C740077D2BF4_12</vt:lpwstr>
  </property>
</Properties>
</file>